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54" w:rsidRPr="008D7754" w:rsidRDefault="008D7754" w:rsidP="008D7754">
      <w:pPr>
        <w:widowControl/>
        <w:shd w:val="clear" w:color="auto" w:fill="F8F8F8"/>
        <w:spacing w:after="60" w:line="360" w:lineRule="atLeast"/>
        <w:jc w:val="center"/>
        <w:outlineLvl w:val="2"/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</w:pPr>
      <w:r w:rsidRPr="008D7754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宁波金发新材料有限公司</w:t>
      </w:r>
      <w:r w:rsidRPr="008D7754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2022</w:t>
      </w:r>
      <w:r w:rsidRPr="008D7754">
        <w:rPr>
          <w:rFonts w:ascii="microsoft yahei" w:eastAsia="宋体" w:hAnsi="microsoft yahei" w:cs="宋体"/>
          <w:b/>
          <w:bCs/>
          <w:color w:val="333333"/>
          <w:kern w:val="0"/>
          <w:sz w:val="38"/>
          <w:szCs w:val="38"/>
        </w:rPr>
        <w:t>年校园招聘</w:t>
      </w: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D7754" w:rsidRPr="008D7754" w:rsidTr="008D7754">
        <w:tc>
          <w:tcPr>
            <w:tcW w:w="0" w:type="auto"/>
            <w:shd w:val="clear" w:color="auto" w:fill="F8F8F8"/>
            <w:vAlign w:val="center"/>
            <w:hideMark/>
          </w:tcPr>
          <w:p w:rsidR="008D7754" w:rsidRPr="008D7754" w:rsidRDefault="008D7754" w:rsidP="008D7754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8D7754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单位简介</w:t>
            </w:r>
            <w:r w:rsidRPr="008D7754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</w:p>
        </w:tc>
      </w:tr>
    </w:tbl>
    <w:p w:rsidR="008D7754" w:rsidRPr="008D7754" w:rsidRDefault="008D7754" w:rsidP="008D775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Borders>
          <w:top w:val="single" w:sz="12" w:space="0" w:color="8FAFD2"/>
          <w:left w:val="single" w:sz="12" w:space="0" w:color="8FAFD2"/>
          <w:bottom w:val="single" w:sz="12" w:space="0" w:color="8FAFD2"/>
          <w:right w:val="single" w:sz="12" w:space="0" w:color="8FAF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</w:tblGrid>
      <w:tr w:rsidR="008D7754" w:rsidRPr="008D7754" w:rsidTr="008D7754">
        <w:trPr>
          <w:trHeight w:val="510"/>
        </w:trPr>
        <w:tc>
          <w:tcPr>
            <w:tcW w:w="0" w:type="auto"/>
            <w:tcBorders>
              <w:top w:val="single" w:sz="6" w:space="0" w:color="8FAFD2"/>
              <w:left w:val="single" w:sz="6" w:space="0" w:color="8FAFD2"/>
              <w:bottom w:val="single" w:sz="6" w:space="0" w:color="8FAFD2"/>
              <w:right w:val="single" w:sz="6" w:space="0" w:color="8FAFD2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一、 关于我们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金发科技股份有限公司（股票代码：600143）成立于1993年，经过二十多年的快速发展，目前已成长为全球领先的化工新材料企业，旗下拥有46家子公司；我们的产品以自主创新开发为主，覆盖了改性塑料、完全生物降解塑料、高性能碳纤维及复合材料、特种工程塑料、轻烃及氢能源、环保高性能再生塑料、医疗健康等自主知识产权产品，广泛应用于汽车、家用电器、电子电气、通讯、现代农业、轨道交通、航空航天、高端装备、医疗健康、新能源和建筑装饰等行业,目前我们的产品已远销全球130多个国家和地区，为全球1000多家知名企业提供产品和服务，在国内汽车、家电、电动工具、管道防腐等多个行业市场占有第一。• 行业内首家上市企业；• 国家创新企业百强工程首批试点企业；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• 2020年营业收入350亿元；• 全球四个国家拥有16家生产基地及研发机构，员工数超10000名。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宁波金发新材料有限公司成立于2011年4月，公司位于浙江宁波经济技术开发区，注册资本34.3亿元，是金发科技股份有限公司重要子公司，国家高新技术企业，浙江省重点工程项目、宁波市“246”万千亿级产业集群重要企业。宁波金发终倡导“绿色、节能、环保”制造和经营理念，在2020年被评为省级绿色工厂，并在2021年入选宁波市第一批五星级绿色工厂。公司现拥有年产60万吨丙烯、60万吨异辛烷、4万吨甲乙酮的生产能力及配套公用设施及自备码头，总投资超过60亿元，位列宁波市“纳税50强”企业。2019年，金发科技结合市场、研发、科研团队等优势资源及“强化中间，拓展两头”远景规划，整合宁波金发的土地、装置、港口、公用工程及人才等要素，启动建设“宁波金发120万吨/年聚丙烯热塑性弹性体（PTPE）及改性新材料一体化项目，配套建立宁波中高端新材料研究院、前沿高科技研发中心等，该项目以取代国外进口中高端聚丙烯市场为方向，以中高端改性塑料新材料产业为目标，总投资达105亿元人民币。其中一阶段投资约60亿元，主要建设60万吨/年丙烷脱氢、80万吨/年聚丙烯、40万吨/年改性聚丙烯新材料生产线和配套公用工程，计划于2023年建成投产。二阶段投资约45亿元，主要建设60万吨/年丙烷脱氢、40万吨/年聚丙烯，计划于2026年全部建成投产。达产后，预计年销售额超过200亿元人民币。届时金发科技将形成丙烷-丙烯-聚丙烯-改性新材料生产链条，实现从上游基础化工原料到下游改性新材料的全产业链，进一步做大做强高分子新材料产业，实现千亿产值战略目标。更多企业信息可进入</w:t>
            </w:r>
            <w:proofErr w:type="gramStart"/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金发官网</w:t>
            </w:r>
            <w:proofErr w:type="gramEnd"/>
            <w:r w:rsidRPr="008D7754">
              <w:rPr>
                <w:rFonts w:ascii="microsoft yahei" w:eastAsia="宋体" w:hAnsi="microsoft yahei" w:cs="宋体" w:hint="eastAsia"/>
                <w:color w:val="333333"/>
                <w:kern w:val="0"/>
                <w:szCs w:val="21"/>
              </w:rPr>
              <w:fldChar w:fldCharType="begin"/>
            </w:r>
            <w:r w:rsidRPr="008D7754">
              <w:rPr>
                <w:rFonts w:ascii="microsoft yahei" w:eastAsia="宋体" w:hAnsi="microsoft yahei" w:cs="宋体" w:hint="eastAsia"/>
                <w:color w:val="333333"/>
                <w:kern w:val="0"/>
                <w:szCs w:val="21"/>
              </w:rPr>
              <w:instrText xml:space="preserve"> HYPERLINK "http://www.kingfa.com/" </w:instrText>
            </w:r>
            <w:r w:rsidRPr="008D7754">
              <w:rPr>
                <w:rFonts w:ascii="microsoft yahei" w:eastAsia="宋体" w:hAnsi="microsoft yahei" w:cs="宋体" w:hint="eastAsia"/>
                <w:color w:val="333333"/>
                <w:kern w:val="0"/>
                <w:szCs w:val="21"/>
              </w:rPr>
              <w:fldChar w:fldCharType="separate"/>
            </w:r>
            <w:r w:rsidRPr="008D7754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  <w:u w:val="single"/>
              </w:rPr>
              <w:t>http://www.kingfa.com</w:t>
            </w:r>
            <w:r w:rsidRPr="008D7754">
              <w:rPr>
                <w:rFonts w:ascii="microsoft yahei" w:eastAsia="宋体" w:hAnsi="microsoft yahei" w:cs="宋体" w:hint="eastAsia"/>
                <w:color w:val="333333"/>
                <w:kern w:val="0"/>
                <w:szCs w:val="21"/>
              </w:rPr>
              <w:fldChar w:fldCharType="end"/>
            </w:r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（金发科技）或http://www.nbkingfa.com（宁波金发）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公司地址：浙江省宁波市</w:t>
            </w:r>
            <w:proofErr w:type="gramStart"/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北仑区宏源</w:t>
            </w:r>
            <w:proofErr w:type="gramEnd"/>
            <w:r w:rsidRPr="008D7754">
              <w:rPr>
                <w:rFonts w:ascii="微软雅黑" w:eastAsia="微软雅黑" w:hAnsi="微软雅黑" w:cs="宋体" w:hint="eastAsia"/>
                <w:color w:val="333333"/>
                <w:kern w:val="0"/>
                <w:sz w:val="17"/>
                <w:szCs w:val="17"/>
              </w:rPr>
              <w:t>路168号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</w:p>
        </w:tc>
      </w:tr>
    </w:tbl>
    <w:p w:rsidR="008D7754" w:rsidRPr="008D7754" w:rsidRDefault="008D7754" w:rsidP="008D775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D7754" w:rsidRPr="008D7754" w:rsidTr="008D7754">
        <w:tc>
          <w:tcPr>
            <w:tcW w:w="0" w:type="auto"/>
            <w:shd w:val="clear" w:color="auto" w:fill="F8F8F8"/>
            <w:vAlign w:val="center"/>
            <w:hideMark/>
          </w:tcPr>
          <w:p w:rsidR="008D7754" w:rsidRPr="008D7754" w:rsidRDefault="008D7754" w:rsidP="008D7754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8D7754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招聘岗位及要求</w:t>
            </w:r>
            <w:r w:rsidRPr="008D7754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</w:p>
        </w:tc>
      </w:tr>
    </w:tbl>
    <w:p w:rsidR="008D7754" w:rsidRPr="008D7754" w:rsidRDefault="008D7754" w:rsidP="008D775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Borders>
          <w:top w:val="single" w:sz="12" w:space="0" w:color="8FAFD2"/>
          <w:left w:val="single" w:sz="12" w:space="0" w:color="8FAFD2"/>
          <w:bottom w:val="single" w:sz="12" w:space="0" w:color="8FAFD2"/>
          <w:right w:val="single" w:sz="12" w:space="0" w:color="8FAF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</w:tblGrid>
      <w:tr w:rsidR="008D7754" w:rsidRPr="008D7754" w:rsidTr="008D7754">
        <w:trPr>
          <w:trHeight w:val="510"/>
        </w:trPr>
        <w:tc>
          <w:tcPr>
            <w:tcW w:w="0" w:type="auto"/>
            <w:tcBorders>
              <w:top w:val="single" w:sz="6" w:space="0" w:color="8FAFD2"/>
              <w:left w:val="single" w:sz="6" w:space="0" w:color="8FAFD2"/>
              <w:bottom w:val="single" w:sz="6" w:space="0" w:color="8FAFD2"/>
              <w:right w:val="single" w:sz="6" w:space="0" w:color="8FAFD2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tbl>
            <w:tblPr>
              <w:tblW w:w="84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37"/>
              <w:gridCol w:w="1052"/>
              <w:gridCol w:w="826"/>
              <w:gridCol w:w="4478"/>
              <w:gridCol w:w="1322"/>
            </w:tblGrid>
            <w:tr w:rsidR="008D7754" w:rsidRPr="008D7754">
              <w:trPr>
                <w:trHeight w:val="510"/>
              </w:trPr>
              <w:tc>
                <w:tcPr>
                  <w:tcW w:w="73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职位类</w:t>
                  </w:r>
                </w:p>
              </w:tc>
              <w:tc>
                <w:tcPr>
                  <w:tcW w:w="105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岗位名称</w:t>
                  </w:r>
                </w:p>
              </w:tc>
              <w:tc>
                <w:tcPr>
                  <w:tcW w:w="825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447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1320" w:type="dxa"/>
                  <w:tcBorders>
                    <w:top w:val="single" w:sz="6" w:space="0" w:color="auto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2021年秋季</w:t>
                  </w:r>
                  <w:proofErr w:type="gramStart"/>
                  <w:r w:rsidRPr="008D7754">
                    <w:rPr>
                      <w:rFonts w:ascii="微软雅黑" w:eastAsia="微软雅黑" w:hAnsi="微软雅黑" w:cs="宋体" w:hint="eastAsia"/>
                      <w:b/>
                      <w:bCs/>
                      <w:kern w:val="0"/>
                      <w:sz w:val="18"/>
                      <w:szCs w:val="18"/>
                    </w:rPr>
                    <w:t>校招需求</w:t>
                  </w:r>
                  <w:proofErr w:type="gramEnd"/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73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专业技术序列人才储备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工艺工程师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化工工程与工艺、应用化学、高分子材料、油气储运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proofErr w:type="gramStart"/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采购储干</w:t>
                  </w:r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物流管理/国际贸易/材料/机械/设备/化工等相关专业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质量工程师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应用化学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安全工程师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化学工程、安全工程等相关、公共卫生、预防医学、临床医学相关专业、化工、安全专业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3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设备工程师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过程装备与控制工程、机械工程等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电气工程师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电气工程及其自动化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仪表工程师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测控技术与仪器、计算机科学与技术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销售工程师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化工工艺、市场营销、英语、国际经济与贸易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proofErr w:type="gramStart"/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费控工程师</w:t>
                  </w:r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造价管理/工程造价/工程管理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proofErr w:type="gramStart"/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财务储干</w:t>
                  </w:r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财经/财税/会计/金融/审计/财务管理等相关专业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proofErr w:type="gramStart"/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人力资源储干</w:t>
                  </w:r>
                  <w:proofErr w:type="gramEnd"/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硕士/本科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人力资源专业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735" w:type="dxa"/>
                  <w:vMerge w:val="restart"/>
                  <w:tcBorders>
                    <w:top w:val="nil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lastRenderedPageBreak/>
                    <w:t>技能序列人才储备</w:t>
                  </w: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生产工艺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大专及以上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石油化工、应用化工、高分子材料、生物制药、精细化工、化学工程与工艺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18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分析检验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大专及以上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工业分析与检验、化工类等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9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公用系统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大专及以上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电厂热能与动力装置、火电集控、环境监测与治理、环境工程、给排水技术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12</w:t>
                  </w:r>
                </w:p>
              </w:tc>
            </w:tr>
            <w:tr w:rsidR="008D7754" w:rsidRPr="008D7754">
              <w:trPr>
                <w:trHeight w:val="510"/>
              </w:trPr>
              <w:tc>
                <w:tcPr>
                  <w:tcW w:w="0" w:type="auto"/>
                  <w:vMerge/>
                  <w:tcBorders>
                    <w:top w:val="nil"/>
                    <w:left w:val="single" w:sz="6" w:space="0" w:color="auto"/>
                    <w:bottom w:val="single" w:sz="6" w:space="0" w:color="000000"/>
                    <w:right w:val="single" w:sz="6" w:space="0" w:color="auto"/>
                  </w:tcBorders>
                  <w:shd w:val="clear" w:color="auto" w:fill="auto"/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jc w:val="left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</w:p>
              </w:tc>
              <w:tc>
                <w:tcPr>
                  <w:tcW w:w="105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聚丙烯工艺</w:t>
                  </w:r>
                </w:p>
              </w:tc>
              <w:tc>
                <w:tcPr>
                  <w:tcW w:w="825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大专及以上</w:t>
                  </w:r>
                </w:p>
              </w:tc>
              <w:tc>
                <w:tcPr>
                  <w:tcW w:w="447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7"/>
                      <w:szCs w:val="17"/>
                    </w:rPr>
                    <w:t>应用化工、化学工程与工艺、高分子材料</w:t>
                  </w:r>
                </w:p>
              </w:tc>
              <w:tc>
                <w:tcPr>
                  <w:tcW w:w="1320" w:type="dxa"/>
                  <w:tcBorders>
                    <w:top w:val="nil"/>
                    <w:left w:val="nil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8D7754" w:rsidRPr="008D7754" w:rsidRDefault="008D7754" w:rsidP="008D7754">
                  <w:pPr>
                    <w:widowControl/>
                    <w:spacing w:line="510" w:lineRule="atLeast"/>
                    <w:jc w:val="center"/>
                    <w:rPr>
                      <w:rFonts w:ascii="microsoft yahei" w:eastAsia="宋体" w:hAnsi="microsoft yahei" w:cs="宋体"/>
                      <w:kern w:val="0"/>
                      <w:szCs w:val="21"/>
                    </w:rPr>
                  </w:pPr>
                  <w:r w:rsidRPr="008D7754">
                    <w:rPr>
                      <w:rFonts w:ascii="微软雅黑" w:eastAsia="微软雅黑" w:hAnsi="微软雅黑" w:cs="宋体" w:hint="eastAsia"/>
                      <w:kern w:val="0"/>
                      <w:sz w:val="18"/>
                      <w:szCs w:val="18"/>
                    </w:rPr>
                    <w:t>22</w:t>
                  </w:r>
                </w:p>
              </w:tc>
            </w:tr>
          </w:tbl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</w:p>
        </w:tc>
      </w:tr>
    </w:tbl>
    <w:p w:rsidR="008D7754" w:rsidRPr="008D7754" w:rsidRDefault="008D7754" w:rsidP="008D775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shd w:val="clear" w:color="auto" w:fill="F8F8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8D7754" w:rsidRPr="008D7754" w:rsidTr="008D7754">
        <w:tc>
          <w:tcPr>
            <w:tcW w:w="0" w:type="auto"/>
            <w:shd w:val="clear" w:color="auto" w:fill="F8F8F8"/>
            <w:vAlign w:val="center"/>
            <w:hideMark/>
          </w:tcPr>
          <w:p w:rsidR="008D7754" w:rsidRPr="008D7754" w:rsidRDefault="008D7754" w:rsidP="008D7754">
            <w:pPr>
              <w:widowControl/>
              <w:jc w:val="left"/>
              <w:rPr>
                <w:rFonts w:ascii="microsoft yahei" w:eastAsia="宋体" w:hAnsi="microsoft yahei" w:cs="宋体"/>
                <w:color w:val="333333"/>
                <w:kern w:val="0"/>
                <w:sz w:val="24"/>
                <w:szCs w:val="24"/>
              </w:rPr>
            </w:pPr>
            <w:r w:rsidRPr="008D7754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福利待遇</w:t>
            </w:r>
            <w:r w:rsidRPr="008D7754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24"/>
                <w:szCs w:val="24"/>
              </w:rPr>
              <w:t>:</w:t>
            </w:r>
          </w:p>
        </w:tc>
      </w:tr>
    </w:tbl>
    <w:p w:rsidR="008D7754" w:rsidRPr="008D7754" w:rsidRDefault="008D7754" w:rsidP="008D7754">
      <w:pPr>
        <w:widowControl/>
        <w:jc w:val="left"/>
        <w:rPr>
          <w:rFonts w:ascii="宋体" w:eastAsia="宋体" w:hAnsi="宋体" w:cs="宋体"/>
          <w:vanish/>
          <w:kern w:val="0"/>
          <w:sz w:val="24"/>
          <w:szCs w:val="24"/>
        </w:rPr>
      </w:pPr>
    </w:p>
    <w:tbl>
      <w:tblPr>
        <w:tblW w:w="5000" w:type="pct"/>
        <w:tblBorders>
          <w:top w:val="single" w:sz="12" w:space="0" w:color="8FAFD2"/>
          <w:left w:val="single" w:sz="12" w:space="0" w:color="8FAFD2"/>
          <w:bottom w:val="single" w:sz="12" w:space="0" w:color="8FAFD2"/>
          <w:right w:val="single" w:sz="12" w:space="0" w:color="8FAFD2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6"/>
      </w:tblGrid>
      <w:tr w:rsidR="008D7754" w:rsidRPr="008D7754" w:rsidTr="008D7754">
        <w:trPr>
          <w:trHeight w:val="510"/>
        </w:trPr>
        <w:tc>
          <w:tcPr>
            <w:tcW w:w="0" w:type="auto"/>
            <w:tcBorders>
              <w:top w:val="single" w:sz="6" w:space="0" w:color="8FAFD2"/>
              <w:left w:val="single" w:sz="6" w:space="0" w:color="8FAFD2"/>
              <w:bottom w:val="single" w:sz="6" w:space="0" w:color="8FAFD2"/>
              <w:right w:val="single" w:sz="6" w:space="0" w:color="8FAFD2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三、 </w:t>
            </w: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t>人才吸引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t>A. 具有竞争力的薪酬待遇，做同龄人中的王者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公司提倡分享文化，每年涨薪幅度将随公司的利润决定。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t>B. 完善的福利保障体系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高标准员工福利餐厅  拎包入住宿舍（位于城市中心楼下地铁口）  免费班车接送   五险</w:t>
            </w:r>
            <w:proofErr w:type="gramStart"/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一</w:t>
            </w:r>
            <w:proofErr w:type="gramEnd"/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金  节日福利  单身联谊 年度健康体检  丰富的团建活动 </w:t>
            </w:r>
            <w:proofErr w:type="gramStart"/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司龄补贴</w:t>
            </w:r>
            <w:proofErr w:type="gramEnd"/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   年终激励  每年涨薪机制  家属探亲房   欢乐聚会  每月员工心愿卡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节假日慰问福利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t>C、健全的职业发展体系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为员工设计了管理、专业、技能“三通道”序列发展通道、从不同途径通向高阶职位的职业发展路线。员工在任何时期都有转换角色并开始一番新事业的机会。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管理通道：见习→</w:t>
            </w:r>
            <w:proofErr w:type="gramStart"/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储干</w:t>
            </w:r>
            <w:proofErr w:type="gramEnd"/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→监督者→管理者→领导者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专业通道：见习→初级工程师→中级工程师→高级工程师→专家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color w:val="555555"/>
                <w:kern w:val="0"/>
                <w:sz w:val="17"/>
                <w:szCs w:val="17"/>
              </w:rPr>
              <w:t>技能通道：见习→操作员→主操→班长→专家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t>D. 系统的培训与学习机会</w:t>
            </w:r>
          </w:p>
          <w:p w:rsidR="008D7754" w:rsidRPr="008D7754" w:rsidRDefault="008D7754" w:rsidP="008D7754">
            <w:pPr>
              <w:widowControl/>
              <w:shd w:val="clear" w:color="auto" w:fill="FFFFFF"/>
              <w:spacing w:line="39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t>入职一年内将进行系统的培训与学习</w:t>
            </w:r>
          </w:p>
          <w:p w:rsidR="008D7754" w:rsidRPr="008D7754" w:rsidRDefault="008D7754" w:rsidP="008D7754">
            <w:pPr>
              <w:widowControl/>
              <w:spacing w:line="510" w:lineRule="atLeast"/>
              <w:jc w:val="left"/>
              <w:rPr>
                <w:rFonts w:ascii="microsoft yahei" w:eastAsia="宋体" w:hAnsi="microsoft yahei" w:cs="宋体"/>
                <w:color w:val="333333"/>
                <w:kern w:val="0"/>
                <w:szCs w:val="21"/>
              </w:rPr>
            </w:pP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t>结合导师传帮带、在岗实践、丰富的内外部培训学习机会，帮助你快速、全面提升：包括各层级人才成长规划，我们设计了（管理通道培养体系：经理培养体系、主管/经理培养体系、班组长培养体系；专业技术培养体系、</w:t>
            </w:r>
            <w:r w:rsidRPr="008D7754">
              <w:rPr>
                <w:rFonts w:ascii="微软雅黑" w:eastAsia="微软雅黑" w:hAnsi="微软雅黑" w:cs="宋体" w:hint="eastAsia"/>
                <w:b/>
                <w:bCs/>
                <w:color w:val="555555"/>
                <w:kern w:val="0"/>
                <w:sz w:val="17"/>
                <w:szCs w:val="17"/>
              </w:rPr>
              <w:lastRenderedPageBreak/>
              <w:t>技能专业培养体系、新员工培养体系等）</w:t>
            </w:r>
          </w:p>
        </w:tc>
      </w:tr>
    </w:tbl>
    <w:p w:rsidR="00F7134A" w:rsidRPr="008D7754" w:rsidRDefault="00F7134A">
      <w:pPr>
        <w:rPr>
          <w:rFonts w:hint="eastAsia"/>
        </w:rPr>
      </w:pPr>
      <w:bookmarkStart w:id="0" w:name="_GoBack"/>
      <w:bookmarkEnd w:id="0"/>
    </w:p>
    <w:sectPr w:rsidR="00F7134A" w:rsidRPr="008D77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">
    <w:altName w:val="Times New Roman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1D"/>
    <w:rsid w:val="004E421D"/>
    <w:rsid w:val="008D7754"/>
    <w:rsid w:val="00F7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3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2021-10-10T05:31:00Z</dcterms:created>
  <dcterms:modified xsi:type="dcterms:W3CDTF">2021-10-10T05:32:00Z</dcterms:modified>
</cp:coreProperties>
</file>